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00DD" w14:textId="77777777" w:rsidR="00C2390E" w:rsidRDefault="00000000">
      <w:pPr>
        <w:pStyle w:val="Heading21"/>
        <w:keepNext/>
        <w:keepLines/>
        <w:spacing w:after="0" w:line="570" w:lineRule="exact"/>
        <w:jc w:val="both"/>
        <w:outlineLvl w:val="9"/>
        <w:rPr>
          <w:rFonts w:ascii="Times New Roman" w:eastAsia="方正小标宋简体" w:hAnsi="黑体"/>
          <w:color w:val="auto"/>
          <w:sz w:val="44"/>
        </w:rPr>
      </w:pPr>
      <w:bookmarkStart w:id="0" w:name="bookmark26"/>
      <w:bookmarkStart w:id="1" w:name="bookmark28"/>
      <w:bookmarkStart w:id="2" w:name="bookmark27"/>
      <w:r>
        <w:rPr>
          <w:rFonts w:ascii="黑体" w:eastAsia="黑体" w:hAnsi="黑体" w:hint="eastAsia"/>
          <w:color w:val="auto"/>
          <w:sz w:val="32"/>
        </w:rPr>
        <w:t>附件</w:t>
      </w:r>
    </w:p>
    <w:p w14:paraId="36AFE205" w14:textId="77777777" w:rsidR="00C2390E" w:rsidRDefault="00000000">
      <w:pPr>
        <w:pStyle w:val="Heading2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ascii="Times New Roman" w:eastAsia="方正小标宋简体" w:hAnsi="Times New Roman" w:cs="Times New Roman" w:hint="eastAsia"/>
          <w:color w:val="39413F"/>
          <w:sz w:val="44"/>
          <w:szCs w:val="42"/>
          <w:lang w:val="en-US" w:eastAsia="zh-CN"/>
        </w:rPr>
        <w:t>三</w:t>
      </w:r>
      <w:r>
        <w:rPr>
          <w:rFonts w:ascii="Times New Roman" w:eastAsia="方正小标宋简体"/>
          <w:color w:val="39413F"/>
          <w:sz w:val="44"/>
        </w:rPr>
        <w:t>轮省级生态环境保护督察第</w:t>
      </w:r>
      <w:r>
        <w:rPr>
          <w:rFonts w:ascii="Times New Roman" w:eastAsia="方正小标宋简体" w:hAnsi="Times New Roman" w:cs="Times New Roman" w:hint="eastAsia"/>
          <w:color w:val="39413F"/>
          <w:sz w:val="44"/>
          <w:szCs w:val="42"/>
          <w:lang w:val="en-US" w:eastAsia="zh-CN"/>
        </w:rPr>
        <w:t>四十五</w:t>
      </w:r>
      <w:r>
        <w:rPr>
          <w:rFonts w:ascii="Times New Roman" w:eastAsia="方正小标宋简体"/>
          <w:color w:val="39413F"/>
          <w:sz w:val="44"/>
        </w:rPr>
        <w:t>项</w:t>
      </w:r>
    </w:p>
    <w:p w14:paraId="147EBB73" w14:textId="77777777" w:rsidR="00C2390E" w:rsidRDefault="00000000">
      <w:pPr>
        <w:pStyle w:val="Heading21"/>
        <w:keepNext/>
        <w:keepLines/>
        <w:spacing w:after="0" w:line="640" w:lineRule="exact"/>
        <w:outlineLvl w:val="0"/>
        <w:rPr>
          <w:rFonts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6899"/>
      </w:tblGrid>
      <w:tr w:rsidR="00C2390E" w14:paraId="037A92F9" w14:textId="77777777">
        <w:trPr>
          <w:jc w:val="center"/>
        </w:trPr>
        <w:tc>
          <w:tcPr>
            <w:tcW w:w="1980" w:type="dxa"/>
            <w:shd w:val="clear" w:color="auto" w:fill="FFFFFF"/>
            <w:vAlign w:val="center"/>
          </w:tcPr>
          <w:p w14:paraId="5CE9F840" w14:textId="77777777" w:rsidR="00C2390E" w:rsidRDefault="00000000">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整改任务</w:t>
            </w:r>
          </w:p>
        </w:tc>
        <w:tc>
          <w:tcPr>
            <w:tcW w:w="6899" w:type="dxa"/>
            <w:shd w:val="clear" w:color="auto" w:fill="FFFFFF"/>
            <w:vAlign w:val="center"/>
          </w:tcPr>
          <w:p w14:paraId="16E5A869" w14:textId="77777777" w:rsidR="00C2390E" w:rsidRDefault="00000000">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 xml:space="preserve">四川省第三轮生态环境保护督察蜀道集团督察报告整改方案第四十五项整改任务：交通运输部要求，到2020年高速公路服务区的污水处理率和达标排放率应达100%，但直至2022年仍有18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服务区（含停车区）未进行雨污分流，5个站点污水不达标。达渝高速邻水B区，</w:t>
            </w:r>
            <w:proofErr w:type="gramStart"/>
            <w:r>
              <w:rPr>
                <w:rFonts w:ascii="仿宋_GB2312" w:eastAsia="仿宋_GB2312" w:hAnsi="仿宋_GB2312" w:cs="仿宋_GB2312" w:hint="eastAsia"/>
                <w:szCs w:val="32"/>
                <w:lang w:eastAsia="zh-CN"/>
              </w:rPr>
              <w:t>绵</w:t>
            </w:r>
            <w:proofErr w:type="gramEnd"/>
            <w:r>
              <w:rPr>
                <w:rFonts w:ascii="仿宋_GB2312" w:eastAsia="仿宋_GB2312" w:hAnsi="仿宋_GB2312" w:cs="仿宋_GB2312" w:hint="eastAsia"/>
                <w:szCs w:val="32"/>
                <w:lang w:eastAsia="zh-CN"/>
              </w:rPr>
              <w:t>广高速江油收费站等多个污水处理设施不能稳定达标，成德南高速中江服务区污水处理设施运行不正常。</w:t>
            </w:r>
          </w:p>
        </w:tc>
      </w:tr>
      <w:tr w:rsidR="00C2390E" w14:paraId="54E123B7" w14:textId="77777777">
        <w:trPr>
          <w:trHeight w:hRule="exact" w:val="1001"/>
          <w:jc w:val="center"/>
        </w:trPr>
        <w:tc>
          <w:tcPr>
            <w:tcW w:w="1980" w:type="dxa"/>
            <w:shd w:val="clear" w:color="auto" w:fill="FFFFFF"/>
            <w:vAlign w:val="center"/>
          </w:tcPr>
          <w:p w14:paraId="1065113C" w14:textId="77777777" w:rsidR="00C2390E" w:rsidRDefault="00000000">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整改责任单位</w:t>
            </w:r>
          </w:p>
        </w:tc>
        <w:tc>
          <w:tcPr>
            <w:tcW w:w="6899" w:type="dxa"/>
            <w:shd w:val="clear" w:color="auto" w:fill="FFFFFF"/>
            <w:vAlign w:val="center"/>
          </w:tcPr>
          <w:p w14:paraId="1052D5CF" w14:textId="7D8CE486" w:rsidR="00C2390E" w:rsidRDefault="00000000">
            <w:pPr>
              <w:spacing w:line="570" w:lineRule="exact"/>
              <w:jc w:val="center"/>
              <w:rPr>
                <w:rFonts w:ascii="仿宋_GB2312" w:eastAsia="仿宋_GB2312" w:hAnsi="仿宋_GB2312" w:cs="仿宋_GB2312"/>
                <w:szCs w:val="32"/>
                <w:lang w:eastAsia="zh-TW"/>
              </w:rPr>
            </w:pPr>
            <w:r>
              <w:rPr>
                <w:rFonts w:ascii="仿宋_GB2312" w:eastAsia="仿宋_GB2312" w:hAnsi="仿宋_GB2312" w:cs="仿宋_GB2312"/>
                <w:szCs w:val="32"/>
                <w:lang w:eastAsia="zh-TW"/>
              </w:rPr>
              <w:t>四川</w:t>
            </w:r>
            <w:r w:rsidR="00CB4A2B">
              <w:rPr>
                <w:rFonts w:ascii="仿宋_GB2312" w:eastAsia="仿宋_GB2312" w:hAnsi="仿宋_GB2312" w:cs="仿宋_GB2312" w:hint="eastAsia"/>
                <w:szCs w:val="32"/>
                <w:lang w:eastAsia="zh-CN"/>
              </w:rPr>
              <w:t>绵九</w:t>
            </w:r>
            <w:r>
              <w:rPr>
                <w:rFonts w:ascii="仿宋_GB2312" w:eastAsia="仿宋_GB2312" w:hAnsi="仿宋_GB2312" w:cs="仿宋_GB2312"/>
                <w:szCs w:val="32"/>
                <w:lang w:eastAsia="zh-TW"/>
              </w:rPr>
              <w:t>高速公路有限</w:t>
            </w:r>
            <w:r w:rsidR="00CB4A2B">
              <w:rPr>
                <w:rFonts w:ascii="仿宋_GB2312" w:eastAsia="仿宋_GB2312" w:hAnsi="仿宋_GB2312" w:cs="仿宋_GB2312" w:hint="eastAsia"/>
                <w:szCs w:val="32"/>
                <w:lang w:eastAsia="zh-TW"/>
              </w:rPr>
              <w:t>责任</w:t>
            </w:r>
            <w:r>
              <w:rPr>
                <w:rFonts w:ascii="仿宋_GB2312" w:eastAsia="仿宋_GB2312" w:hAnsi="仿宋_GB2312" w:cs="仿宋_GB2312"/>
                <w:szCs w:val="32"/>
                <w:lang w:eastAsia="zh-TW"/>
              </w:rPr>
              <w:t>公司</w:t>
            </w:r>
            <w:r>
              <w:rPr>
                <w:rFonts w:ascii="仿宋_GB2312" w:eastAsia="仿宋_GB2312" w:hAnsi="仿宋_GB2312" w:cs="仿宋_GB2312" w:hint="eastAsia"/>
                <w:szCs w:val="32"/>
                <w:lang w:eastAsia="zh-TW"/>
              </w:rPr>
              <w:t>（</w:t>
            </w:r>
            <w:r w:rsidR="00CB4A2B">
              <w:rPr>
                <w:rFonts w:ascii="仿宋_GB2312" w:eastAsia="仿宋_GB2312" w:hAnsi="仿宋_GB2312" w:cs="仿宋_GB2312" w:hint="eastAsia"/>
                <w:szCs w:val="32"/>
                <w:lang w:eastAsia="zh-TW"/>
              </w:rPr>
              <w:t>绵九</w:t>
            </w:r>
            <w:r>
              <w:rPr>
                <w:rFonts w:ascii="仿宋_GB2312" w:eastAsia="仿宋_GB2312" w:hAnsi="仿宋_GB2312" w:cs="仿宋_GB2312" w:hint="eastAsia"/>
                <w:szCs w:val="32"/>
                <w:lang w:eastAsia="zh-TW"/>
              </w:rPr>
              <w:t>公司）</w:t>
            </w:r>
          </w:p>
        </w:tc>
      </w:tr>
      <w:tr w:rsidR="00C2390E" w14:paraId="5A2ADF26" w14:textId="77777777">
        <w:trPr>
          <w:trHeight w:hRule="exact" w:val="1991"/>
          <w:jc w:val="center"/>
        </w:trPr>
        <w:tc>
          <w:tcPr>
            <w:tcW w:w="1980" w:type="dxa"/>
            <w:shd w:val="clear" w:color="auto" w:fill="FFFFFF"/>
            <w:vAlign w:val="center"/>
          </w:tcPr>
          <w:p w14:paraId="5C240230" w14:textId="77777777" w:rsidR="00C2390E" w:rsidRDefault="00000000">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整改目标</w:t>
            </w:r>
          </w:p>
        </w:tc>
        <w:tc>
          <w:tcPr>
            <w:tcW w:w="6899" w:type="dxa"/>
            <w:shd w:val="clear" w:color="auto" w:fill="FFFFFF"/>
            <w:vAlign w:val="center"/>
          </w:tcPr>
          <w:p w14:paraId="6C74DC0D" w14:textId="77777777" w:rsidR="00C2390E" w:rsidRDefault="00000000">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 xml:space="preserve">完成运营高速公路 18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 xml:space="preserve">服务区雨污分流问题整改、5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站点污水不达标问题整改，强化污水处理设施运维管理。</w:t>
            </w:r>
          </w:p>
        </w:tc>
      </w:tr>
      <w:tr w:rsidR="00C2390E" w14:paraId="56F5829E" w14:textId="77777777">
        <w:trPr>
          <w:jc w:val="center"/>
        </w:trPr>
        <w:tc>
          <w:tcPr>
            <w:tcW w:w="1980" w:type="dxa"/>
            <w:shd w:val="clear" w:color="auto" w:fill="FFFFFF"/>
            <w:vAlign w:val="center"/>
          </w:tcPr>
          <w:p w14:paraId="39BF9B88" w14:textId="77777777" w:rsidR="00C2390E" w:rsidRDefault="00000000">
            <w:pPr>
              <w:pStyle w:val="Other1"/>
              <w:spacing w:line="560" w:lineRule="exact"/>
              <w:ind w:firstLine="0"/>
              <w:jc w:val="center"/>
              <w:outlineLvl w:val="1"/>
              <w:rPr>
                <w:rFonts w:ascii="Times New Roman" w:eastAsia="黑体" w:hAnsi="黑体"/>
              </w:rPr>
            </w:pPr>
            <w:r>
              <w:rPr>
                <w:rFonts w:ascii="Times New Roman" w:eastAsia="黑体" w:hAnsi="黑体"/>
                <w:color w:val="1F2121"/>
              </w:rPr>
              <w:t>整改措施</w:t>
            </w:r>
          </w:p>
        </w:tc>
        <w:tc>
          <w:tcPr>
            <w:tcW w:w="6899" w:type="dxa"/>
            <w:shd w:val="clear" w:color="auto" w:fill="FFFFFF"/>
          </w:tcPr>
          <w:p w14:paraId="06BE8B5F" w14:textId="0FC48237" w:rsidR="00C2390E" w:rsidRDefault="00000000">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2023年12月底前，完成邻水、岳池、大竹、中江4个服务区及江油、青莲2个收费站污水处理系统问题整改。</w:t>
            </w:r>
          </w:p>
        </w:tc>
      </w:tr>
      <w:tr w:rsidR="00C2390E" w14:paraId="61B9BA88" w14:textId="77777777">
        <w:trPr>
          <w:jc w:val="center"/>
        </w:trPr>
        <w:tc>
          <w:tcPr>
            <w:tcW w:w="1980" w:type="dxa"/>
            <w:shd w:val="clear" w:color="auto" w:fill="FFFFFF"/>
            <w:vAlign w:val="center"/>
          </w:tcPr>
          <w:p w14:paraId="23A0CFB3" w14:textId="77777777" w:rsidR="00C2390E" w:rsidRDefault="00000000">
            <w:pPr>
              <w:pStyle w:val="Other1"/>
              <w:spacing w:line="560" w:lineRule="exact"/>
              <w:ind w:firstLine="0"/>
              <w:jc w:val="center"/>
              <w:outlineLvl w:val="1"/>
              <w:rPr>
                <w:rFonts w:ascii="Times New Roman" w:eastAsia="PMingLiU" w:hAnsi="黑体"/>
                <w:color w:val="1F2121"/>
              </w:rPr>
            </w:pPr>
            <w:r>
              <w:rPr>
                <w:rFonts w:ascii="Times New Roman" w:eastAsia="黑体" w:hAnsi="黑体"/>
                <w:color w:val="1F2121"/>
              </w:rPr>
              <w:t>整改主要工作</w:t>
            </w:r>
          </w:p>
          <w:p w14:paraId="6B4CD9DF" w14:textId="77777777" w:rsidR="00C2390E" w:rsidRDefault="00000000">
            <w:pPr>
              <w:pStyle w:val="Other1"/>
              <w:spacing w:line="560" w:lineRule="exact"/>
              <w:ind w:firstLine="0"/>
              <w:jc w:val="center"/>
              <w:outlineLvl w:val="1"/>
              <w:rPr>
                <w:rFonts w:ascii="Times New Roman" w:eastAsia="黑体" w:hAnsi="黑体"/>
              </w:rPr>
            </w:pPr>
            <w:r>
              <w:rPr>
                <w:rFonts w:ascii="Times New Roman" w:eastAsia="黑体" w:hAnsi="黑体"/>
                <w:color w:val="1F2121"/>
              </w:rPr>
              <w:t>及成效</w:t>
            </w:r>
          </w:p>
        </w:tc>
        <w:tc>
          <w:tcPr>
            <w:tcW w:w="6899" w:type="dxa"/>
            <w:shd w:val="clear" w:color="auto" w:fill="FFFFFF"/>
          </w:tcPr>
          <w:p w14:paraId="7E4F23AA" w14:textId="741DC203" w:rsidR="00C2390E" w:rsidRDefault="00000000">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1.</w:t>
            </w:r>
            <w:proofErr w:type="gramStart"/>
            <w:r w:rsidR="00CB4A2B">
              <w:rPr>
                <w:rFonts w:ascii="仿宋_GB2312" w:eastAsia="仿宋_GB2312" w:hAnsi="仿宋_GB2312" w:cs="仿宋_GB2312" w:hint="eastAsia"/>
                <w:szCs w:val="32"/>
                <w:lang w:eastAsia="zh-CN"/>
              </w:rPr>
              <w:t>绵</w:t>
            </w:r>
            <w:proofErr w:type="gramEnd"/>
            <w:r w:rsidR="00CB4A2B">
              <w:rPr>
                <w:rFonts w:ascii="仿宋_GB2312" w:eastAsia="仿宋_GB2312" w:hAnsi="仿宋_GB2312" w:cs="仿宋_GB2312" w:hint="eastAsia"/>
                <w:szCs w:val="32"/>
                <w:lang w:eastAsia="zh-CN"/>
              </w:rPr>
              <w:t>九公司</w:t>
            </w:r>
            <w:r>
              <w:rPr>
                <w:rFonts w:ascii="仿宋_GB2312" w:eastAsia="仿宋_GB2312" w:hAnsi="仿宋_GB2312" w:cs="仿宋_GB2312" w:hint="eastAsia"/>
                <w:szCs w:val="32"/>
                <w:lang w:eastAsia="zh-CN"/>
              </w:rPr>
              <w:t>已于202</w:t>
            </w:r>
            <w:r w:rsidR="00CB4A2B">
              <w:rPr>
                <w:rFonts w:ascii="仿宋_GB2312" w:eastAsia="仿宋_GB2312" w:hAnsi="仿宋_GB2312" w:cs="仿宋_GB2312"/>
                <w:szCs w:val="32"/>
                <w:lang w:eastAsia="zh-CN"/>
              </w:rPr>
              <w:t>3</w:t>
            </w:r>
            <w:r>
              <w:rPr>
                <w:rFonts w:ascii="仿宋_GB2312" w:eastAsia="仿宋_GB2312" w:hAnsi="仿宋_GB2312" w:cs="仿宋_GB2312" w:hint="eastAsia"/>
                <w:szCs w:val="32"/>
                <w:lang w:eastAsia="zh-CN"/>
              </w:rPr>
              <w:t>年</w:t>
            </w:r>
            <w:r w:rsidR="00CB4A2B">
              <w:rPr>
                <w:rFonts w:ascii="仿宋_GB2312" w:eastAsia="仿宋_GB2312" w:hAnsi="仿宋_GB2312" w:cs="仿宋_GB2312"/>
                <w:szCs w:val="32"/>
                <w:lang w:eastAsia="zh-CN"/>
              </w:rPr>
              <w:t>7</w:t>
            </w:r>
            <w:r>
              <w:rPr>
                <w:rFonts w:ascii="仿宋_GB2312" w:eastAsia="仿宋_GB2312" w:hAnsi="仿宋_GB2312" w:cs="仿宋_GB2312" w:hint="eastAsia"/>
                <w:szCs w:val="32"/>
                <w:lang w:eastAsia="zh-CN"/>
              </w:rPr>
              <w:t>月完成</w:t>
            </w:r>
            <w:proofErr w:type="gramStart"/>
            <w:r w:rsidR="00CB4A2B">
              <w:rPr>
                <w:rFonts w:ascii="仿宋_GB2312" w:eastAsia="仿宋_GB2312" w:hAnsi="仿宋_GB2312" w:cs="仿宋_GB2312" w:hint="eastAsia"/>
                <w:szCs w:val="32"/>
                <w:lang w:eastAsia="zh-CN"/>
              </w:rPr>
              <w:t>绵</w:t>
            </w:r>
            <w:proofErr w:type="gramEnd"/>
            <w:r w:rsidR="00CB4A2B">
              <w:rPr>
                <w:rFonts w:ascii="仿宋_GB2312" w:eastAsia="仿宋_GB2312" w:hAnsi="仿宋_GB2312" w:cs="仿宋_GB2312" w:hint="eastAsia"/>
                <w:szCs w:val="32"/>
                <w:lang w:eastAsia="zh-CN"/>
              </w:rPr>
              <w:t>九</w:t>
            </w:r>
            <w:r>
              <w:rPr>
                <w:rFonts w:ascii="仿宋_GB2312" w:eastAsia="仿宋_GB2312" w:hAnsi="仿宋_GB2312" w:cs="仿宋_GB2312" w:hint="eastAsia"/>
                <w:szCs w:val="32"/>
                <w:lang w:eastAsia="zh-CN"/>
              </w:rPr>
              <w:t>高速</w:t>
            </w:r>
            <w:r w:rsidR="00CB4A2B">
              <w:rPr>
                <w:rFonts w:ascii="仿宋_GB2312" w:eastAsia="仿宋_GB2312" w:hAnsi="仿宋_GB2312" w:cs="仿宋_GB2312" w:hint="eastAsia"/>
                <w:szCs w:val="32"/>
                <w:lang w:eastAsia="zh-CN"/>
              </w:rPr>
              <w:t>青莲</w:t>
            </w:r>
            <w:r>
              <w:rPr>
                <w:rFonts w:ascii="仿宋_GB2312" w:eastAsia="仿宋_GB2312" w:hAnsi="仿宋_GB2312" w:cs="仿宋_GB2312" w:hint="eastAsia"/>
                <w:szCs w:val="32"/>
                <w:lang w:eastAsia="zh-CN"/>
              </w:rPr>
              <w:t>收费站点污水处理系统不达标问题整改。</w:t>
            </w:r>
          </w:p>
          <w:p w14:paraId="3D182113" w14:textId="40482219" w:rsidR="00C2390E" w:rsidRDefault="00000000">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lastRenderedPageBreak/>
              <w:t>2.</w:t>
            </w:r>
            <w:proofErr w:type="gramStart"/>
            <w:r w:rsidR="00CB4A2B">
              <w:rPr>
                <w:rFonts w:ascii="仿宋_GB2312" w:eastAsia="仿宋_GB2312" w:hAnsi="仿宋_GB2312" w:cs="仿宋_GB2312" w:hint="eastAsia"/>
                <w:szCs w:val="32"/>
                <w:lang w:eastAsia="zh-CN"/>
              </w:rPr>
              <w:t>绵</w:t>
            </w:r>
            <w:proofErr w:type="gramEnd"/>
            <w:r w:rsidR="00CB4A2B">
              <w:rPr>
                <w:rFonts w:ascii="仿宋_GB2312" w:eastAsia="仿宋_GB2312" w:hAnsi="仿宋_GB2312" w:cs="仿宋_GB2312" w:hint="eastAsia"/>
                <w:szCs w:val="32"/>
                <w:lang w:eastAsia="zh-CN"/>
              </w:rPr>
              <w:t>九公司</w:t>
            </w:r>
            <w:r>
              <w:rPr>
                <w:rFonts w:ascii="仿宋_GB2312" w:eastAsia="仿宋_GB2312" w:hAnsi="仿宋_GB2312" w:cs="仿宋_GB2312" w:hint="eastAsia"/>
                <w:szCs w:val="32"/>
                <w:lang w:eastAsia="zh-CN"/>
              </w:rPr>
              <w:t>于2023年</w:t>
            </w:r>
            <w:r w:rsidR="00CB4A2B">
              <w:rPr>
                <w:rFonts w:ascii="仿宋_GB2312" w:eastAsia="仿宋_GB2312" w:hAnsi="仿宋_GB2312" w:cs="仿宋_GB2312"/>
                <w:szCs w:val="32"/>
                <w:lang w:eastAsia="zh-CN"/>
              </w:rPr>
              <w:t>6</w:t>
            </w:r>
            <w:r>
              <w:rPr>
                <w:rFonts w:ascii="仿宋_GB2312" w:eastAsia="仿宋_GB2312" w:hAnsi="仿宋_GB2312" w:cs="仿宋_GB2312" w:hint="eastAsia"/>
                <w:szCs w:val="32"/>
                <w:lang w:eastAsia="zh-CN"/>
              </w:rPr>
              <w:t>月</w:t>
            </w:r>
            <w:r w:rsidR="00CB4A2B">
              <w:rPr>
                <w:rFonts w:ascii="仿宋_GB2312" w:eastAsia="仿宋_GB2312" w:hAnsi="仿宋_GB2312" w:cs="仿宋_GB2312" w:hint="eastAsia"/>
                <w:szCs w:val="32"/>
                <w:lang w:eastAsia="zh-CN"/>
              </w:rPr>
              <w:t>、2</w:t>
            </w:r>
            <w:r w:rsidR="00CB4A2B">
              <w:rPr>
                <w:rFonts w:ascii="仿宋_GB2312" w:eastAsia="仿宋_GB2312" w:hAnsi="仿宋_GB2312" w:cs="仿宋_GB2312"/>
                <w:szCs w:val="32"/>
                <w:lang w:eastAsia="zh-CN"/>
              </w:rPr>
              <w:t>023</w:t>
            </w:r>
            <w:r w:rsidR="00CB4A2B">
              <w:rPr>
                <w:rFonts w:ascii="仿宋_GB2312" w:eastAsia="仿宋_GB2312" w:hAnsi="仿宋_GB2312" w:cs="仿宋_GB2312" w:hint="eastAsia"/>
                <w:szCs w:val="32"/>
                <w:lang w:eastAsia="zh-CN"/>
              </w:rPr>
              <w:t>年</w:t>
            </w:r>
            <w:r>
              <w:rPr>
                <w:rFonts w:ascii="仿宋_GB2312" w:eastAsia="仿宋_GB2312" w:hAnsi="仿宋_GB2312" w:cs="仿宋_GB2312" w:hint="eastAsia"/>
                <w:szCs w:val="32"/>
                <w:lang w:eastAsia="zh-CN"/>
              </w:rPr>
              <w:t>7月</w:t>
            </w:r>
            <w:r w:rsidR="00CB4A2B">
              <w:rPr>
                <w:rFonts w:ascii="仿宋_GB2312" w:eastAsia="仿宋_GB2312" w:hAnsi="仿宋_GB2312" w:cs="仿宋_GB2312" w:hint="eastAsia"/>
                <w:szCs w:val="32"/>
                <w:lang w:eastAsia="zh-CN"/>
              </w:rPr>
              <w:t>两次</w:t>
            </w:r>
            <w:r>
              <w:rPr>
                <w:rFonts w:ascii="仿宋_GB2312" w:eastAsia="仿宋_GB2312" w:hAnsi="仿宋_GB2312" w:cs="仿宋_GB2312" w:hint="eastAsia"/>
                <w:szCs w:val="32"/>
                <w:lang w:eastAsia="zh-CN"/>
              </w:rPr>
              <w:t>组织第三方检测单位对</w:t>
            </w:r>
            <w:proofErr w:type="gramStart"/>
            <w:r w:rsidR="00CB4A2B">
              <w:rPr>
                <w:rFonts w:ascii="仿宋_GB2312" w:eastAsia="仿宋_GB2312" w:hAnsi="仿宋_GB2312" w:cs="仿宋_GB2312" w:hint="eastAsia"/>
                <w:szCs w:val="32"/>
                <w:lang w:eastAsia="zh-CN"/>
              </w:rPr>
              <w:t>青莲</w:t>
            </w:r>
            <w:r>
              <w:rPr>
                <w:rFonts w:ascii="仿宋_GB2312" w:eastAsia="仿宋_GB2312" w:hAnsi="仿宋_GB2312" w:cs="仿宋_GB2312" w:hint="eastAsia"/>
                <w:szCs w:val="32"/>
                <w:lang w:eastAsia="zh-CN"/>
              </w:rPr>
              <w:t>站污水</w:t>
            </w:r>
            <w:proofErr w:type="gramEnd"/>
            <w:r>
              <w:rPr>
                <w:rFonts w:ascii="仿宋_GB2312" w:eastAsia="仿宋_GB2312" w:hAnsi="仿宋_GB2312" w:cs="仿宋_GB2312" w:hint="eastAsia"/>
                <w:szCs w:val="32"/>
                <w:lang w:eastAsia="zh-CN"/>
              </w:rPr>
              <w:t>水质进行检测，检测结果均达标。</w:t>
            </w:r>
          </w:p>
        </w:tc>
      </w:tr>
    </w:tbl>
    <w:p w14:paraId="2D35CB13" w14:textId="77777777" w:rsidR="00C2390E" w:rsidRDefault="00C2390E">
      <w:pPr>
        <w:rPr>
          <w:lang w:eastAsia="zh-CN"/>
        </w:rPr>
      </w:pPr>
    </w:p>
    <w:sectPr w:rsidR="00C2390E">
      <w:headerReference w:type="even" r:id="rId6"/>
      <w:headerReference w:type="default" r:id="rId7"/>
      <w:footerReference w:type="even" r:id="rId8"/>
      <w:footerReference w:type="default" r:id="rId9"/>
      <w:headerReference w:type="first" r:id="rId10"/>
      <w:pgSz w:w="11907" w:h="16839"/>
      <w:pgMar w:top="2098" w:right="1474" w:bottom="1984" w:left="1587" w:header="850" w:footer="1417" w:gutter="0"/>
      <w:cols w:space="425"/>
      <w:docGrid w:type="linesAndChars" w:linePitch="579" w:charSpace="-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516F" w14:textId="77777777" w:rsidR="00FC2EAC" w:rsidRDefault="00FC2EAC">
      <w:r>
        <w:separator/>
      </w:r>
    </w:p>
  </w:endnote>
  <w:endnote w:type="continuationSeparator" w:id="0">
    <w:p w14:paraId="3CCFF9F8" w14:textId="77777777" w:rsidR="00FC2EAC" w:rsidRDefault="00FC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AC62" w14:textId="77777777" w:rsidR="00C2390E" w:rsidRDefault="00000000">
    <w:pPr>
      <w:pStyle w:val="a7"/>
      <w:snapToGrid/>
      <w:ind w:leftChars="100" w:left="32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Pr>
        <w:rFonts w:ascii="宋体" w:eastAsia="宋体" w:hAnsi="宋体"/>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95EA" w14:textId="77777777" w:rsidR="00C2390E" w:rsidRDefault="00000000">
    <w:pPr>
      <w:pStyle w:val="a7"/>
      <w:snapToGrid/>
      <w:ind w:rightChars="100" w:right="32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C5D1" w14:textId="77777777" w:rsidR="00FC2EAC" w:rsidRDefault="00FC2EAC">
      <w:r>
        <w:separator/>
      </w:r>
    </w:p>
  </w:footnote>
  <w:footnote w:type="continuationSeparator" w:id="0">
    <w:p w14:paraId="1888334F" w14:textId="77777777" w:rsidR="00FC2EAC" w:rsidRDefault="00FC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E4ED" w14:textId="77777777" w:rsidR="00C2390E" w:rsidRDefault="00C2390E">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3155" w14:textId="77777777" w:rsidR="00C2390E" w:rsidRDefault="00C2390E">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FA66" w14:textId="77777777" w:rsidR="00C2390E" w:rsidRDefault="00C2390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wYzkwNzRjMzM5ZWMxYzBkZGY5NjMzNGViNTU4MGQifQ=="/>
  </w:docVars>
  <w:rsids>
    <w:rsidRoot w:val="4B3854E4"/>
    <w:rsid w:val="00041940"/>
    <w:rsid w:val="000A5EE9"/>
    <w:rsid w:val="00105C50"/>
    <w:rsid w:val="001C783A"/>
    <w:rsid w:val="002033E3"/>
    <w:rsid w:val="00232A80"/>
    <w:rsid w:val="0027260D"/>
    <w:rsid w:val="002774D6"/>
    <w:rsid w:val="0031059E"/>
    <w:rsid w:val="003F684F"/>
    <w:rsid w:val="00422081"/>
    <w:rsid w:val="004377FC"/>
    <w:rsid w:val="00507CE3"/>
    <w:rsid w:val="005B30B9"/>
    <w:rsid w:val="005E252A"/>
    <w:rsid w:val="0077298D"/>
    <w:rsid w:val="008063D1"/>
    <w:rsid w:val="008C0AD8"/>
    <w:rsid w:val="00A40B47"/>
    <w:rsid w:val="00A661D9"/>
    <w:rsid w:val="00A90DEB"/>
    <w:rsid w:val="00AC647C"/>
    <w:rsid w:val="00C2390E"/>
    <w:rsid w:val="00CB4A2B"/>
    <w:rsid w:val="00D83E41"/>
    <w:rsid w:val="00DE4E62"/>
    <w:rsid w:val="00F06042"/>
    <w:rsid w:val="00F72939"/>
    <w:rsid w:val="00FC2EAC"/>
    <w:rsid w:val="04910EBB"/>
    <w:rsid w:val="058642F7"/>
    <w:rsid w:val="05E55F53"/>
    <w:rsid w:val="0C0F70F9"/>
    <w:rsid w:val="0DC23D27"/>
    <w:rsid w:val="149F2ED8"/>
    <w:rsid w:val="205C04A1"/>
    <w:rsid w:val="21FF5A3F"/>
    <w:rsid w:val="23FA0237"/>
    <w:rsid w:val="26396DF4"/>
    <w:rsid w:val="36D14E27"/>
    <w:rsid w:val="379F6CD3"/>
    <w:rsid w:val="39FD4818"/>
    <w:rsid w:val="3AA853D9"/>
    <w:rsid w:val="3C5A3E76"/>
    <w:rsid w:val="42512E91"/>
    <w:rsid w:val="42EA5EB8"/>
    <w:rsid w:val="43125214"/>
    <w:rsid w:val="4B3854E4"/>
    <w:rsid w:val="513E2C91"/>
    <w:rsid w:val="51525238"/>
    <w:rsid w:val="535C6DE4"/>
    <w:rsid w:val="53A022C0"/>
    <w:rsid w:val="5E461BC1"/>
    <w:rsid w:val="66A80AC3"/>
    <w:rsid w:val="67B657F0"/>
    <w:rsid w:val="6BA45BE5"/>
    <w:rsid w:val="6D0C4423"/>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C8CEE"/>
  <w15:docId w15:val="{F53F09ED-BAC0-493F-9253-B1F7C12D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pPr>
    <w:rPr>
      <w:rFonts w:eastAsia="Times New Roman"/>
      <w:color w:val="000000"/>
      <w:sz w:val="32"/>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unhideWhenUsed/>
    <w:qFormat/>
    <w:pPr>
      <w:spacing w:after="120"/>
      <w:ind w:leftChars="200" w:left="420"/>
    </w:pPr>
  </w:style>
  <w:style w:type="paragraph" w:styleId="a4">
    <w:name w:val="Body Text"/>
    <w:basedOn w:val="a"/>
    <w:next w:val="a"/>
    <w:qFormat/>
    <w:pPr>
      <w:spacing w:after="120"/>
    </w:pPr>
    <w:rPr>
      <w:rFonts w:ascii="Calibri" w:hAnsi="Calibri"/>
      <w:szCs w:val="22"/>
    </w:rPr>
  </w:style>
  <w:style w:type="paragraph" w:styleId="a5">
    <w:name w:val="Date"/>
    <w:basedOn w:val="a"/>
    <w:next w:val="a"/>
    <w:link w:val="a6"/>
    <w:qFormat/>
    <w:pPr>
      <w:ind w:leftChars="2500" w:left="100"/>
    </w:p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a"/>
    <w:qFormat/>
    <w:pPr>
      <w:spacing w:after="520" w:line="641" w:lineRule="exact"/>
      <w:jc w:val="center"/>
      <w:outlineLvl w:val="1"/>
    </w:pPr>
    <w:rPr>
      <w:rFonts w:ascii="宋体" w:eastAsia="宋体" w:hAnsi="宋体" w:cs="宋体"/>
      <w:sz w:val="46"/>
      <w:szCs w:val="46"/>
      <w:lang w:val="zh-TW" w:eastAsia="zh-TW" w:bidi="zh-TW"/>
    </w:rPr>
  </w:style>
  <w:style w:type="paragraph" w:customStyle="1" w:styleId="Bodytext1">
    <w:name w:val="Body text|1"/>
    <w:basedOn w:val="a"/>
    <w:qFormat/>
    <w:pPr>
      <w:spacing w:line="374" w:lineRule="auto"/>
      <w:ind w:firstLine="400"/>
    </w:pPr>
    <w:rPr>
      <w:rFonts w:ascii="宋体" w:eastAsia="宋体" w:hAnsi="宋体" w:cs="宋体"/>
      <w:szCs w:val="32"/>
      <w:lang w:val="zh-TW" w:eastAsia="zh-TW" w:bidi="zh-TW"/>
    </w:rPr>
  </w:style>
  <w:style w:type="paragraph" w:customStyle="1" w:styleId="Bodytext3">
    <w:name w:val="Body text|3"/>
    <w:basedOn w:val="a"/>
    <w:qFormat/>
    <w:pPr>
      <w:spacing w:after="540"/>
      <w:ind w:firstLine="800"/>
    </w:pPr>
    <w:rPr>
      <w:color w:val="1F2121"/>
      <w:szCs w:val="32"/>
    </w:rPr>
  </w:style>
  <w:style w:type="paragraph" w:customStyle="1" w:styleId="Other1">
    <w:name w:val="Other|1"/>
    <w:basedOn w:val="a"/>
    <w:qFormat/>
    <w:pPr>
      <w:spacing w:line="374" w:lineRule="auto"/>
      <w:ind w:firstLine="400"/>
    </w:pPr>
    <w:rPr>
      <w:rFonts w:ascii="宋体" w:eastAsia="宋体" w:hAnsi="宋体" w:cs="宋体"/>
      <w:szCs w:val="32"/>
      <w:lang w:val="zh-TW" w:eastAsia="zh-TW" w:bidi="zh-TW"/>
    </w:rPr>
  </w:style>
  <w:style w:type="character" w:customStyle="1" w:styleId="aa">
    <w:name w:val="页眉 字符"/>
    <w:basedOn w:val="a0"/>
    <w:link w:val="a9"/>
    <w:qFormat/>
    <w:rPr>
      <w:rFonts w:eastAsia="Times New Roman"/>
      <w:color w:val="000000"/>
      <w:sz w:val="18"/>
      <w:szCs w:val="18"/>
      <w:lang w:eastAsia="en-US" w:bidi="en-US"/>
    </w:rPr>
  </w:style>
  <w:style w:type="character" w:customStyle="1" w:styleId="a8">
    <w:name w:val="页脚 字符"/>
    <w:basedOn w:val="a0"/>
    <w:link w:val="a7"/>
    <w:qFormat/>
    <w:rPr>
      <w:rFonts w:eastAsia="Times New Roman"/>
      <w:color w:val="000000"/>
      <w:sz w:val="18"/>
      <w:szCs w:val="18"/>
      <w:lang w:eastAsia="en-US" w:bidi="en-US"/>
    </w:rPr>
  </w:style>
  <w:style w:type="character" w:customStyle="1" w:styleId="a6">
    <w:name w:val="日期 字符"/>
    <w:basedOn w:val="a0"/>
    <w:link w:val="a5"/>
    <w:qFormat/>
    <w:rPr>
      <w:rFonts w:eastAsia="Times New Roman"/>
      <w:color w:val="000000"/>
      <w:sz w:val="32"/>
      <w:szCs w:val="24"/>
      <w:lang w:eastAsia="en-US" w:bidi="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祥子</dc:creator>
  <cp:lastModifiedBy>旭 刘</cp:lastModifiedBy>
  <cp:revision>7</cp:revision>
  <cp:lastPrinted>2023-07-10T01:04:00Z</cp:lastPrinted>
  <dcterms:created xsi:type="dcterms:W3CDTF">2023-07-07T02:39:00Z</dcterms:created>
  <dcterms:modified xsi:type="dcterms:W3CDTF">2023-08-23T07:49:00Z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