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8" w:line="381" w:lineRule="exact"/>
        <w:ind w:left="2521" w:right="2503"/>
        <w:jc w:val="center"/>
        <w:rPr>
          <w:rFonts w:ascii="宋体" w:hAnsi="宋体" w:eastAsia="宋体" w:cs="宋体"/>
          <w:sz w:val="28"/>
          <w:szCs w:val="28"/>
        </w:rPr>
      </w:pPr>
      <w:r>
        <w:rPr>
          <w:rFonts w:ascii="宋体" w:hAnsi="宋体" w:eastAsia="宋体" w:cs="宋体"/>
          <w:b/>
          <w:bCs/>
          <w:spacing w:val="-1"/>
          <w:sz w:val="28"/>
          <w:szCs w:val="28"/>
        </w:rPr>
        <w:t>（三）近</w:t>
      </w:r>
      <w:r>
        <w:rPr>
          <w:rFonts w:ascii="宋体" w:hAnsi="宋体" w:eastAsia="宋体" w:cs="宋体"/>
          <w:b/>
          <w:bCs/>
          <w:spacing w:val="-92"/>
          <w:sz w:val="28"/>
          <w:szCs w:val="28"/>
        </w:rPr>
        <w:t xml:space="preserve"> </w:t>
      </w:r>
      <w:r>
        <w:rPr>
          <w:rFonts w:ascii="Times New Roman" w:hAnsi="Times New Roman" w:eastAsia="Times New Roman" w:cs="Times New Roman"/>
          <w:b/>
          <w:bCs/>
          <w:sz w:val="28"/>
          <w:szCs w:val="28"/>
        </w:rPr>
        <w:t>3</w:t>
      </w:r>
      <w:r>
        <w:rPr>
          <w:rFonts w:ascii="Times New Roman" w:hAnsi="Times New Roman" w:eastAsia="Times New Roman" w:cs="Times New Roman"/>
          <w:b/>
          <w:bCs/>
          <w:spacing w:val="-20"/>
          <w:sz w:val="28"/>
          <w:szCs w:val="28"/>
        </w:rPr>
        <w:t xml:space="preserve"> </w:t>
      </w:r>
      <w:r>
        <w:rPr>
          <w:rFonts w:ascii="宋体" w:hAnsi="宋体" w:eastAsia="宋体" w:cs="宋体"/>
          <w:b/>
          <w:bCs/>
          <w:spacing w:val="-1"/>
          <w:sz w:val="28"/>
          <w:szCs w:val="28"/>
        </w:rPr>
        <w:t>年承担类似项目情况表</w:t>
      </w:r>
    </w:p>
    <w:p>
      <w:pPr>
        <w:pStyle w:val="2"/>
        <w:spacing w:before="0" w:line="268" w:lineRule="exact"/>
        <w:ind w:left="2516" w:right="2503"/>
        <w:jc w:val="center"/>
        <w:rPr>
          <w:lang w:eastAsia="zh-CN"/>
        </w:rPr>
      </w:pPr>
      <w:r>
        <w:rPr>
          <w:spacing w:val="-1"/>
          <w:lang w:eastAsia="zh-CN"/>
        </w:rPr>
        <w:t>（自</w:t>
      </w:r>
      <w:r>
        <w:rPr>
          <w:spacing w:val="-59"/>
          <w:lang w:eastAsia="zh-CN"/>
        </w:rPr>
        <w:t xml:space="preserve"> </w:t>
      </w:r>
      <w:r>
        <w:rPr>
          <w:spacing w:val="1"/>
          <w:lang w:eastAsia="zh-CN"/>
        </w:rPr>
        <w:t>2019</w:t>
      </w:r>
      <w:r>
        <w:rPr>
          <w:spacing w:val="-59"/>
          <w:lang w:eastAsia="zh-CN"/>
        </w:rPr>
        <w:t xml:space="preserve"> </w:t>
      </w:r>
      <w:r>
        <w:rPr>
          <w:lang w:eastAsia="zh-CN"/>
        </w:rPr>
        <w:t>年</w:t>
      </w:r>
      <w:r>
        <w:rPr>
          <w:spacing w:val="-58"/>
          <w:lang w:eastAsia="zh-CN"/>
        </w:rPr>
        <w:t xml:space="preserve"> </w:t>
      </w:r>
      <w:r>
        <w:rPr>
          <w:lang w:eastAsia="zh-CN"/>
        </w:rPr>
        <w:t>1</w:t>
      </w:r>
      <w:r>
        <w:rPr>
          <w:spacing w:val="-57"/>
          <w:lang w:eastAsia="zh-CN"/>
        </w:rPr>
        <w:t xml:space="preserve"> </w:t>
      </w:r>
      <w:r>
        <w:rPr>
          <w:lang w:eastAsia="zh-CN"/>
        </w:rPr>
        <w:t>月</w:t>
      </w:r>
      <w:r>
        <w:rPr>
          <w:spacing w:val="-59"/>
          <w:lang w:eastAsia="zh-CN"/>
        </w:rPr>
        <w:t xml:space="preserve"> </w:t>
      </w:r>
      <w:r>
        <w:rPr>
          <w:lang w:eastAsia="zh-CN"/>
        </w:rPr>
        <w:t>1</w:t>
      </w:r>
      <w:r>
        <w:rPr>
          <w:spacing w:val="-57"/>
          <w:lang w:eastAsia="zh-CN"/>
        </w:rPr>
        <w:t xml:space="preserve"> </w:t>
      </w:r>
      <w:r>
        <w:rPr>
          <w:lang w:eastAsia="zh-CN"/>
        </w:rPr>
        <w:t>日至报价截止日）</w:t>
      </w:r>
    </w:p>
    <w:p>
      <w:pPr>
        <w:rPr>
          <w:rFonts w:ascii="宋体" w:hAnsi="宋体" w:eastAsia="宋体" w:cs="宋体"/>
          <w:sz w:val="20"/>
          <w:szCs w:val="20"/>
        </w:rPr>
      </w:pPr>
    </w:p>
    <w:p>
      <w:pPr>
        <w:spacing w:before="3"/>
        <w:rPr>
          <w:rFonts w:ascii="宋体" w:hAnsi="宋体" w:eastAsia="宋体" w:cs="宋体"/>
          <w:sz w:val="19"/>
          <w:szCs w:val="19"/>
        </w:rPr>
      </w:pPr>
    </w:p>
    <w:tbl>
      <w:tblPr>
        <w:tblStyle w:val="7"/>
        <w:tblW w:w="0" w:type="auto"/>
        <w:jc w:val="center"/>
        <w:tblLayout w:type="fixed"/>
        <w:tblCellMar>
          <w:top w:w="0" w:type="dxa"/>
          <w:left w:w="0" w:type="dxa"/>
          <w:bottom w:w="0" w:type="dxa"/>
          <w:right w:w="0" w:type="dxa"/>
        </w:tblCellMar>
      </w:tblPr>
      <w:tblGrid>
        <w:gridCol w:w="607"/>
        <w:gridCol w:w="2177"/>
        <w:gridCol w:w="900"/>
        <w:gridCol w:w="2293"/>
        <w:gridCol w:w="1053"/>
        <w:gridCol w:w="1658"/>
      </w:tblGrid>
      <w:tr>
        <w:tblPrEx>
          <w:tblCellMar>
            <w:top w:w="0" w:type="dxa"/>
            <w:left w:w="0" w:type="dxa"/>
            <w:bottom w:w="0" w:type="dxa"/>
            <w:right w:w="0" w:type="dxa"/>
          </w:tblCellMar>
        </w:tblPrEx>
        <w:trPr>
          <w:trHeight w:val="566" w:hRule="exac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en-US"/>
              </w:rPr>
            </w:pPr>
            <w:r>
              <w:rPr>
                <w:rFonts w:asciiTheme="majorEastAsia" w:hAnsiTheme="majorEastAsia" w:eastAsiaTheme="majorEastAsia"/>
                <w:kern w:val="0"/>
                <w:sz w:val="22"/>
                <w:lang w:eastAsia="en-US"/>
              </w:rPr>
              <w:t>序</w:t>
            </w:r>
          </w:p>
          <w:p>
            <w:pPr>
              <w:jc w:val="center"/>
              <w:rPr>
                <w:rFonts w:asciiTheme="majorEastAsia" w:hAnsiTheme="majorEastAsia" w:eastAsiaTheme="majorEastAsia"/>
                <w:kern w:val="0"/>
                <w:sz w:val="22"/>
                <w:lang w:eastAsia="en-US"/>
              </w:rPr>
            </w:pPr>
            <w:r>
              <w:rPr>
                <w:rFonts w:asciiTheme="majorEastAsia" w:hAnsiTheme="majorEastAsia" w:eastAsiaTheme="majorEastAsia"/>
                <w:kern w:val="0"/>
                <w:sz w:val="22"/>
                <w:lang w:eastAsia="en-US"/>
              </w:rPr>
              <w:t>号</w:t>
            </w:r>
          </w:p>
        </w:tc>
        <w:tc>
          <w:tcPr>
            <w:tcW w:w="217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en-US"/>
              </w:rPr>
            </w:pPr>
            <w:r>
              <w:rPr>
                <w:rFonts w:asciiTheme="majorEastAsia" w:hAnsiTheme="majorEastAsia" w:eastAsiaTheme="majorEastAsia"/>
                <w:kern w:val="0"/>
                <w:sz w:val="22"/>
                <w:lang w:eastAsia="en-US"/>
              </w:rPr>
              <w:t>项目名称</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en-US"/>
              </w:rPr>
            </w:pPr>
            <w:r>
              <w:rPr>
                <w:rFonts w:asciiTheme="majorEastAsia" w:hAnsiTheme="majorEastAsia" w:eastAsiaTheme="majorEastAsia"/>
                <w:kern w:val="0"/>
                <w:sz w:val="22"/>
                <w:lang w:eastAsia="en-US"/>
              </w:rPr>
              <w:t>里程长</w:t>
            </w:r>
          </w:p>
          <w:p>
            <w:pPr>
              <w:jc w:val="center"/>
              <w:rPr>
                <w:rFonts w:asciiTheme="majorEastAsia" w:hAnsiTheme="majorEastAsia" w:eastAsiaTheme="majorEastAsia"/>
                <w:kern w:val="0"/>
                <w:sz w:val="22"/>
                <w:lang w:eastAsia="en-US"/>
              </w:rPr>
            </w:pPr>
            <w:r>
              <w:rPr>
                <w:rFonts w:asciiTheme="majorEastAsia" w:hAnsiTheme="majorEastAsia" w:eastAsiaTheme="majorEastAsia"/>
                <w:kern w:val="0"/>
                <w:sz w:val="22"/>
                <w:lang w:eastAsia="en-US"/>
              </w:rPr>
              <w:t>度（km）</w:t>
            </w:r>
          </w:p>
        </w:tc>
        <w:tc>
          <w:tcPr>
            <w:tcW w:w="229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en-US"/>
              </w:rPr>
            </w:pPr>
            <w:r>
              <w:rPr>
                <w:rFonts w:asciiTheme="majorEastAsia" w:hAnsiTheme="majorEastAsia" w:eastAsiaTheme="majorEastAsia"/>
                <w:kern w:val="0"/>
                <w:sz w:val="22"/>
                <w:lang w:eastAsia="en-US"/>
              </w:rPr>
              <w:t>养护工作内容</w:t>
            </w:r>
          </w:p>
        </w:tc>
        <w:tc>
          <w:tcPr>
            <w:tcW w:w="105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en-US"/>
              </w:rPr>
            </w:pPr>
            <w:r>
              <w:rPr>
                <w:rFonts w:asciiTheme="majorEastAsia" w:hAnsiTheme="majorEastAsia" w:eastAsiaTheme="majorEastAsia"/>
                <w:kern w:val="0"/>
                <w:sz w:val="22"/>
                <w:lang w:eastAsia="en-US"/>
              </w:rPr>
              <w:t>合同签</w:t>
            </w:r>
          </w:p>
          <w:p>
            <w:pPr>
              <w:jc w:val="center"/>
              <w:rPr>
                <w:rFonts w:asciiTheme="majorEastAsia" w:hAnsiTheme="majorEastAsia" w:eastAsiaTheme="majorEastAsia"/>
                <w:kern w:val="0"/>
                <w:sz w:val="22"/>
                <w:lang w:eastAsia="en-US"/>
              </w:rPr>
            </w:pPr>
            <w:r>
              <w:rPr>
                <w:rFonts w:asciiTheme="majorEastAsia" w:hAnsiTheme="majorEastAsia" w:eastAsiaTheme="majorEastAsia"/>
                <w:kern w:val="0"/>
                <w:sz w:val="22"/>
                <w:lang w:eastAsia="en-US"/>
              </w:rPr>
              <w:t>订日期</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en-US"/>
              </w:rPr>
            </w:pPr>
            <w:r>
              <w:rPr>
                <w:rFonts w:asciiTheme="majorEastAsia" w:hAnsiTheme="majorEastAsia" w:eastAsiaTheme="majorEastAsia"/>
                <w:kern w:val="0"/>
                <w:sz w:val="22"/>
                <w:lang w:eastAsia="en-US"/>
              </w:rPr>
              <w:t>发包人名称</w:t>
            </w:r>
          </w:p>
        </w:tc>
      </w:tr>
      <w:tr>
        <w:tblPrEx>
          <w:tblCellMar>
            <w:top w:w="0" w:type="dxa"/>
            <w:left w:w="0" w:type="dxa"/>
            <w:bottom w:w="0" w:type="dxa"/>
            <w:right w:w="0" w:type="dxa"/>
          </w:tblCellMar>
        </w:tblPrEx>
        <w:trPr>
          <w:trHeight w:val="2247" w:hRule="exac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asciiTheme="majorEastAsia" w:hAnsiTheme="majorEastAsia" w:eastAsiaTheme="majorEastAsia"/>
                <w:kern w:val="0"/>
                <w:sz w:val="22"/>
                <w:lang w:eastAsia="zh-CN"/>
              </w:rPr>
              <w:t>1</w:t>
            </w:r>
          </w:p>
        </w:tc>
        <w:tc>
          <w:tcPr>
            <w:tcW w:w="217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成南高速公路路基、路面、桥梁、涵洞、隧道、交通安全设施、房屋建筑、绿化及环境保护等保养及小型维修工程第YH1合同段</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135.228</w:t>
            </w:r>
          </w:p>
        </w:tc>
        <w:tc>
          <w:tcPr>
            <w:tcW w:w="229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K0+000</w:t>
            </w:r>
            <w:r>
              <w:rPr>
                <w:rFonts w:asciiTheme="majorEastAsia" w:hAnsiTheme="majorEastAsia" w:eastAsiaTheme="majorEastAsia"/>
                <w:kern w:val="0"/>
                <w:sz w:val="22"/>
                <w:lang w:eastAsia="zh-CN"/>
              </w:rPr>
              <w:t>-</w:t>
            </w:r>
            <w:r>
              <w:rPr>
                <w:rFonts w:hint="eastAsia" w:asciiTheme="majorEastAsia" w:hAnsiTheme="majorEastAsia" w:eastAsiaTheme="majorEastAsia"/>
                <w:kern w:val="0"/>
                <w:sz w:val="22"/>
                <w:lang w:eastAsia="zh-CN"/>
              </w:rPr>
              <w:t>K135+228，长135.228Km。项目保养及小型维修工程</w:t>
            </w:r>
          </w:p>
        </w:tc>
        <w:tc>
          <w:tcPr>
            <w:tcW w:w="105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asciiTheme="majorEastAsia" w:hAnsiTheme="majorEastAsia" w:eastAsiaTheme="majorEastAsia"/>
                <w:kern w:val="0"/>
                <w:sz w:val="22"/>
                <w:lang w:eastAsia="zh-CN"/>
              </w:rPr>
              <w:t>2020.5.31</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四川成南高速公路有限责任公司</w:t>
            </w:r>
          </w:p>
        </w:tc>
      </w:tr>
      <w:tr>
        <w:tblPrEx>
          <w:tblCellMar>
            <w:top w:w="0" w:type="dxa"/>
            <w:left w:w="0" w:type="dxa"/>
            <w:bottom w:w="0" w:type="dxa"/>
            <w:right w:w="0" w:type="dxa"/>
          </w:tblCellMar>
        </w:tblPrEx>
        <w:trPr>
          <w:trHeight w:val="2117" w:hRule="exac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en-US"/>
              </w:rPr>
            </w:pPr>
            <w:r>
              <w:rPr>
                <w:rFonts w:asciiTheme="majorEastAsia" w:hAnsiTheme="majorEastAsia" w:eastAsiaTheme="majorEastAsia"/>
                <w:kern w:val="0"/>
                <w:sz w:val="22"/>
                <w:lang w:eastAsia="en-US"/>
              </w:rPr>
              <w:t>2</w:t>
            </w:r>
          </w:p>
        </w:tc>
        <w:tc>
          <w:tcPr>
            <w:tcW w:w="217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攀田路路面养护工程</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1</w:t>
            </w:r>
            <w:r>
              <w:rPr>
                <w:rFonts w:asciiTheme="majorEastAsia" w:hAnsiTheme="majorEastAsia" w:eastAsiaTheme="majorEastAsia"/>
                <w:kern w:val="0"/>
                <w:sz w:val="22"/>
                <w:lang w:eastAsia="zh-CN"/>
              </w:rPr>
              <w:t>01</w:t>
            </w:r>
          </w:p>
        </w:tc>
        <w:tc>
          <w:tcPr>
            <w:tcW w:w="229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K2489+07</w:t>
            </w:r>
            <w:r>
              <w:rPr>
                <w:rFonts w:asciiTheme="majorEastAsia" w:hAnsiTheme="majorEastAsia" w:eastAsiaTheme="majorEastAsia"/>
                <w:kern w:val="0"/>
                <w:sz w:val="22"/>
                <w:lang w:eastAsia="zh-CN"/>
              </w:rPr>
              <w:t>3</w:t>
            </w:r>
            <w:r>
              <w:rPr>
                <w:rFonts w:hint="eastAsia" w:asciiTheme="majorEastAsia" w:hAnsiTheme="majorEastAsia" w:eastAsiaTheme="majorEastAsia"/>
                <w:kern w:val="0"/>
                <w:sz w:val="22"/>
                <w:lang w:eastAsia="zh-CN"/>
              </w:rPr>
              <w:t>-K2590+08</w:t>
            </w:r>
            <w:r>
              <w:rPr>
                <w:rFonts w:asciiTheme="majorEastAsia" w:hAnsiTheme="majorEastAsia" w:eastAsiaTheme="majorEastAsia"/>
                <w:kern w:val="0"/>
                <w:sz w:val="22"/>
                <w:lang w:eastAsia="zh-CN"/>
              </w:rPr>
              <w:t>4</w:t>
            </w:r>
            <w:r>
              <w:rPr>
                <w:rFonts w:hint="eastAsia" w:asciiTheme="majorEastAsia" w:hAnsiTheme="majorEastAsia" w:eastAsiaTheme="majorEastAsia"/>
                <w:kern w:val="0"/>
                <w:sz w:val="22"/>
                <w:lang w:eastAsia="zh-CN"/>
              </w:rPr>
              <w:t>，全长约101km。挖除原路面结构层、25cm厚贫混凝土底基层、25cm厚贫混凝土基层、20cm水泥混凝土基层、节水保湿养生膜等劳务协作施工</w:t>
            </w:r>
          </w:p>
        </w:tc>
        <w:tc>
          <w:tcPr>
            <w:tcW w:w="105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2019.3.28</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四川交投建设工程股份有限公司</w:t>
            </w:r>
          </w:p>
        </w:tc>
      </w:tr>
      <w:tr>
        <w:tblPrEx>
          <w:tblCellMar>
            <w:top w:w="0" w:type="dxa"/>
            <w:left w:w="0" w:type="dxa"/>
            <w:bottom w:w="0" w:type="dxa"/>
            <w:right w:w="0" w:type="dxa"/>
          </w:tblCellMar>
        </w:tblPrEx>
        <w:trPr>
          <w:trHeight w:val="566" w:hRule="exac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en-US"/>
              </w:rPr>
            </w:pPr>
            <w:r>
              <w:rPr>
                <w:rFonts w:asciiTheme="majorEastAsia" w:hAnsiTheme="majorEastAsia" w:eastAsiaTheme="majorEastAsia"/>
                <w:kern w:val="0"/>
                <w:sz w:val="22"/>
                <w:lang w:eastAsia="en-US"/>
              </w:rPr>
              <w:t>3</w:t>
            </w:r>
          </w:p>
        </w:tc>
        <w:tc>
          <w:tcPr>
            <w:tcW w:w="217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w:t>
            </w:r>
          </w:p>
        </w:tc>
        <w:tc>
          <w:tcPr>
            <w:tcW w:w="229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w:t>
            </w:r>
          </w:p>
        </w:tc>
        <w:tc>
          <w:tcPr>
            <w:tcW w:w="105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w:t>
            </w:r>
          </w:p>
        </w:tc>
      </w:tr>
      <w:tr>
        <w:tblPrEx>
          <w:tblCellMar>
            <w:top w:w="0" w:type="dxa"/>
            <w:left w:w="0" w:type="dxa"/>
            <w:bottom w:w="0" w:type="dxa"/>
            <w:right w:w="0" w:type="dxa"/>
          </w:tblCellMar>
        </w:tblPrEx>
        <w:trPr>
          <w:trHeight w:val="566" w:hRule="exac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en-US"/>
              </w:rPr>
            </w:pPr>
            <w:r>
              <w:rPr>
                <w:rFonts w:asciiTheme="majorEastAsia" w:hAnsiTheme="majorEastAsia" w:eastAsiaTheme="majorEastAsia"/>
                <w:kern w:val="0"/>
                <w:sz w:val="22"/>
                <w:lang w:eastAsia="en-US"/>
              </w:rPr>
              <w:t>4</w:t>
            </w:r>
          </w:p>
        </w:tc>
        <w:tc>
          <w:tcPr>
            <w:tcW w:w="217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w:t>
            </w:r>
          </w:p>
        </w:tc>
        <w:tc>
          <w:tcPr>
            <w:tcW w:w="229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w:t>
            </w:r>
          </w:p>
        </w:tc>
        <w:tc>
          <w:tcPr>
            <w:tcW w:w="105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w:t>
            </w:r>
          </w:p>
        </w:tc>
      </w:tr>
      <w:tr>
        <w:tblPrEx>
          <w:tblCellMar>
            <w:top w:w="0" w:type="dxa"/>
            <w:left w:w="0" w:type="dxa"/>
            <w:bottom w:w="0" w:type="dxa"/>
            <w:right w:w="0" w:type="dxa"/>
          </w:tblCellMar>
        </w:tblPrEx>
        <w:trPr>
          <w:trHeight w:val="566" w:hRule="exac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en-US"/>
              </w:rPr>
            </w:pPr>
            <w:r>
              <w:rPr>
                <w:rFonts w:asciiTheme="majorEastAsia" w:hAnsiTheme="majorEastAsia" w:eastAsiaTheme="majorEastAsia"/>
                <w:kern w:val="0"/>
                <w:sz w:val="22"/>
                <w:lang w:eastAsia="en-US"/>
              </w:rPr>
              <w:t>5</w:t>
            </w:r>
          </w:p>
        </w:tc>
        <w:tc>
          <w:tcPr>
            <w:tcW w:w="217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w:t>
            </w:r>
          </w:p>
        </w:tc>
        <w:tc>
          <w:tcPr>
            <w:tcW w:w="229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w:t>
            </w:r>
          </w:p>
        </w:tc>
        <w:tc>
          <w:tcPr>
            <w:tcW w:w="105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w:t>
            </w:r>
          </w:p>
        </w:tc>
      </w:tr>
      <w:tr>
        <w:tblPrEx>
          <w:tblCellMar>
            <w:top w:w="0" w:type="dxa"/>
            <w:left w:w="0" w:type="dxa"/>
            <w:bottom w:w="0" w:type="dxa"/>
            <w:right w:w="0" w:type="dxa"/>
          </w:tblCellMar>
        </w:tblPrEx>
        <w:trPr>
          <w:trHeight w:val="569" w:hRule="exac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en-US"/>
              </w:rPr>
            </w:pPr>
            <w:r>
              <w:rPr>
                <w:rFonts w:asciiTheme="majorEastAsia" w:hAnsiTheme="majorEastAsia" w:eastAsiaTheme="majorEastAsia"/>
                <w:kern w:val="0"/>
                <w:sz w:val="22"/>
                <w:lang w:eastAsia="en-US"/>
              </w:rPr>
              <w:t>…</w:t>
            </w:r>
          </w:p>
        </w:tc>
        <w:tc>
          <w:tcPr>
            <w:tcW w:w="217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w:t>
            </w:r>
          </w:p>
        </w:tc>
        <w:tc>
          <w:tcPr>
            <w:tcW w:w="229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w:t>
            </w:r>
          </w:p>
        </w:tc>
        <w:tc>
          <w:tcPr>
            <w:tcW w:w="105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w:t>
            </w:r>
          </w:p>
        </w:tc>
        <w:tc>
          <w:tcPr>
            <w:tcW w:w="165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kern w:val="0"/>
                <w:sz w:val="22"/>
                <w:lang w:eastAsia="zh-CN"/>
              </w:rPr>
            </w:pPr>
            <w:r>
              <w:rPr>
                <w:rFonts w:hint="eastAsia" w:asciiTheme="majorEastAsia" w:hAnsiTheme="majorEastAsia" w:eastAsiaTheme="majorEastAsia"/>
                <w:kern w:val="0"/>
                <w:sz w:val="22"/>
                <w:lang w:eastAsia="zh-CN"/>
              </w:rPr>
              <w:t>/</w:t>
            </w:r>
          </w:p>
        </w:tc>
      </w:tr>
    </w:tbl>
    <w:p>
      <w:pPr>
        <w:spacing w:before="4"/>
        <w:rPr>
          <w:rFonts w:ascii="宋体" w:hAnsi="宋体" w:eastAsia="宋体" w:cs="宋体"/>
        </w:rPr>
      </w:pPr>
    </w:p>
    <w:p>
      <w:pPr>
        <w:pStyle w:val="2"/>
        <w:spacing w:before="0" w:line="273" w:lineRule="exact"/>
        <w:ind w:left="0" w:firstLine="425" w:firstLineChars="199"/>
        <w:rPr>
          <w:spacing w:val="2"/>
          <w:lang w:eastAsia="zh-CN"/>
        </w:rPr>
      </w:pPr>
      <w:r>
        <w:rPr>
          <w:spacing w:val="2"/>
          <w:lang w:eastAsia="zh-CN"/>
        </w:rPr>
        <w:t>注：</w:t>
      </w:r>
    </w:p>
    <w:p>
      <w:pPr>
        <w:pStyle w:val="2"/>
        <w:spacing w:before="0" w:line="273" w:lineRule="exact"/>
        <w:ind w:left="0" w:firstLine="425" w:firstLineChars="199"/>
        <w:rPr>
          <w:spacing w:val="2"/>
          <w:lang w:eastAsia="zh-CN"/>
        </w:rPr>
      </w:pPr>
      <w:r>
        <w:rPr>
          <w:spacing w:val="2"/>
          <w:lang w:eastAsia="zh-CN"/>
        </w:rPr>
        <w:t>1.近 3 年（自 2019 年 1 月 1 日至报价截止日，以合同协议书签订时间为准）独立承担高速公路小修保养项目的业绩填入本表。（附注：①本次比选不接受施工分包和劳务合作项目业绩；②里程是指高速公路主线长度（不含匝道、连接线；上下行不分开计算）；③以顺延年（即从签订合同当天起向后顺延12个月）为单位计算业绩；④业绩认定按照“第三章评选办法”执行。）</w:t>
      </w:r>
    </w:p>
    <w:p>
      <w:pPr>
        <w:pStyle w:val="2"/>
        <w:spacing w:before="0" w:line="273" w:lineRule="exact"/>
        <w:ind w:left="0" w:firstLine="425" w:firstLineChars="199"/>
        <w:rPr>
          <w:spacing w:val="2"/>
          <w:lang w:eastAsia="zh-CN"/>
        </w:rPr>
      </w:pPr>
      <w:r>
        <w:rPr>
          <w:spacing w:val="2"/>
          <w:lang w:eastAsia="zh-CN"/>
        </w:rPr>
        <w:t>2.施工业绩应附以下证明材料：</w:t>
      </w:r>
    </w:p>
    <w:p>
      <w:pPr>
        <w:pStyle w:val="2"/>
        <w:spacing w:before="0" w:line="273" w:lineRule="exact"/>
        <w:ind w:left="0" w:firstLine="425" w:firstLineChars="199"/>
        <w:rPr>
          <w:spacing w:val="2"/>
          <w:lang w:eastAsia="zh-CN"/>
        </w:rPr>
      </w:pPr>
      <w:r>
        <w:rPr>
          <w:spacing w:val="2"/>
          <w:lang w:eastAsia="zh-CN"/>
        </w:rPr>
        <w:t>①合同协议书、中标（选）通知书（如果有）、工程量清单；</w:t>
      </w:r>
    </w:p>
    <w:p>
      <w:pPr>
        <w:pStyle w:val="2"/>
        <w:spacing w:before="0" w:line="273" w:lineRule="exact"/>
        <w:ind w:left="0" w:firstLine="425" w:firstLineChars="199"/>
        <w:rPr>
          <w:spacing w:val="2"/>
          <w:lang w:eastAsia="zh-CN"/>
        </w:rPr>
      </w:pPr>
      <w:r>
        <w:rPr>
          <w:spacing w:val="2"/>
          <w:lang w:eastAsia="zh-CN"/>
        </w:rPr>
        <w:t xml:space="preserve">②业绩证明材料（业绩证明材料详见附件，业绩证明材料原件附在比选申请文件正本中）。 </w:t>
      </w:r>
    </w:p>
    <w:p>
      <w:pPr>
        <w:pStyle w:val="2"/>
        <w:spacing w:before="0" w:line="273" w:lineRule="exact"/>
        <w:ind w:left="0" w:firstLine="425" w:firstLineChars="199"/>
        <w:rPr>
          <w:spacing w:val="2"/>
          <w:lang w:eastAsia="zh-CN"/>
        </w:rPr>
      </w:pPr>
      <w:r>
        <w:rPr>
          <w:spacing w:val="2"/>
          <w:lang w:eastAsia="zh-CN"/>
        </w:rPr>
        <w:t>3.若未出具证明材料或证明材料不全或所要求的信息描述不清晰的，该业绩不予认定。</w:t>
      </w:r>
    </w:p>
    <w:p>
      <w:pPr>
        <w:pStyle w:val="2"/>
        <w:spacing w:before="0" w:line="273" w:lineRule="exact"/>
        <w:ind w:left="0" w:firstLine="425" w:firstLineChars="199"/>
        <w:rPr>
          <w:spacing w:val="2"/>
          <w:lang w:eastAsia="zh-CN"/>
        </w:rPr>
      </w:pPr>
      <w:r>
        <w:rPr>
          <w:spacing w:val="2"/>
          <w:lang w:eastAsia="zh-CN"/>
        </w:rPr>
        <w:t>4.如近年来，比选申请人法人机构发生合法变更或重组或法人名称变更时，应提供相关部门的合法批件或其他相关证明材料来证明其所附业绩的继承性。</w:t>
      </w:r>
    </w:p>
    <w:p>
      <w:pPr>
        <w:pStyle w:val="2"/>
        <w:spacing w:before="0" w:line="273" w:lineRule="exact"/>
        <w:ind w:left="0" w:firstLine="425" w:firstLineChars="199"/>
        <w:rPr>
          <w:spacing w:val="2"/>
          <w:lang w:eastAsia="zh-CN"/>
        </w:rPr>
        <w:sectPr>
          <w:pgSz w:w="11910" w:h="16840"/>
          <w:pgMar w:top="1440" w:right="1080" w:bottom="1440" w:left="1080" w:header="0" w:footer="835" w:gutter="0"/>
          <w:cols w:space="720" w:num="1"/>
          <w:docGrid w:linePitch="286" w:charSpace="0"/>
        </w:sectPr>
      </w:pPr>
      <w:r>
        <w:rPr>
          <w:spacing w:val="2"/>
          <w:lang w:eastAsia="zh-CN"/>
        </w:rPr>
        <w:t>5.本表内容电子文档（U 盘）（不含相关证明材料）作为公示资料</w:t>
      </w:r>
      <w:r>
        <w:rPr>
          <w:rFonts w:hint="eastAsia"/>
          <w:spacing w:val="2"/>
          <w:lang w:eastAsia="zh-CN"/>
        </w:rPr>
        <w:t>。</w:t>
      </w:r>
      <w:bookmarkStart w:id="0" w:name="_GoBack"/>
      <w:bookmarkEnd w:id="0"/>
    </w:p>
    <w:p>
      <w:pPr>
        <w:tabs>
          <w:tab w:val="left" w:pos="1331"/>
        </w:tabs>
        <w:bidi w:val="0"/>
        <w:jc w:val="left"/>
        <w:rPr>
          <w:rFonts w:asciiTheme="minorHAnsi" w:hAnsiTheme="minorHAnsi" w:eastAsiaTheme="minorEastAsia" w:cstheme="minorBidi"/>
          <w:kern w:val="2"/>
          <w:sz w:val="21"/>
          <w:szCs w:val="2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hNzIzNjc3YTM0MGFjNTYwYjVlZmYyYzVmODlkMzQifQ=="/>
  </w:docVars>
  <w:rsids>
    <w:rsidRoot w:val="009B7056"/>
    <w:rsid w:val="00367E32"/>
    <w:rsid w:val="00483926"/>
    <w:rsid w:val="004F37F5"/>
    <w:rsid w:val="009B7056"/>
    <w:rsid w:val="00B371A9"/>
    <w:rsid w:val="05D70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1"/>
    <w:pPr>
      <w:spacing w:before="31"/>
      <w:ind w:left="115"/>
      <w:jc w:val="left"/>
    </w:pPr>
    <w:rPr>
      <w:rFonts w:ascii="宋体" w:hAnsi="宋体" w:eastAsia="宋体"/>
      <w:kern w:val="0"/>
      <w:szCs w:val="21"/>
      <w:lang w:eastAsia="en-US"/>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character" w:customStyle="1" w:styleId="8">
    <w:name w:val="正文文本 Char"/>
    <w:basedOn w:val="6"/>
    <w:link w:val="2"/>
    <w:qFormat/>
    <w:uiPriority w:val="1"/>
    <w:rPr>
      <w:rFonts w:ascii="宋体" w:hAnsi="宋体" w:eastAsia="宋体"/>
      <w:kern w:val="0"/>
      <w:szCs w:val="21"/>
      <w:lang w:eastAsia="en-US"/>
    </w:rPr>
  </w:style>
  <w:style w:type="character" w:customStyle="1" w:styleId="9">
    <w:name w:val="页眉 Char"/>
    <w:basedOn w:val="6"/>
    <w:link w:val="4"/>
    <w:qFormat/>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662</Words>
  <Characters>754</Characters>
  <Lines>6</Lines>
  <Paragraphs>1</Paragraphs>
  <TotalTime>14</TotalTime>
  <ScaleCrop>false</ScaleCrop>
  <LinksUpToDate>false</LinksUpToDate>
  <CharactersWithSpaces>772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2022-12-13T07:34:00Z</dcterms:created>
  <dc:creator>win</dc:creator>
  <cp:lastModifiedBy>如风</cp:lastModifiedBy>
  <dcterms:modified xsi:type="dcterms:W3CDTF">2022-12-15T10:10:43Z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D3786571A2E3473AB696D9ABF71C4BC5</vt:lpwstr>
  </property>
</Properties>
</file>